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exact"/>
        <w:rPr>
          <w:rFonts w:ascii="黑体" w:hAnsi="黑体" w:eastAsia="黑体" w:cs="方正大黑简体"/>
          <w:kern w:val="0"/>
          <w:sz w:val="44"/>
          <w:szCs w:val="44"/>
        </w:rPr>
      </w:pPr>
    </w:p>
    <w:p>
      <w:pPr>
        <w:widowControl/>
        <w:shd w:val="clear" w:color="auto" w:fill="FFFFFF"/>
        <w:spacing w:line="480" w:lineRule="exact"/>
        <w:jc w:val="center"/>
        <w:rPr>
          <w:rFonts w:ascii="方正小标宋简体" w:hAnsi="黑体" w:eastAsia="方正小标宋简体" w:cs="方正大黑简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方正大黑简体"/>
          <w:kern w:val="0"/>
          <w:sz w:val="44"/>
          <w:szCs w:val="44"/>
        </w:rPr>
        <w:t>柳州市项目制就业技能培训协议（模板）</w:t>
      </w:r>
    </w:p>
    <w:p>
      <w:pPr>
        <w:widowControl/>
        <w:shd w:val="clear" w:color="auto" w:fill="FFFFFF"/>
        <w:spacing w:line="48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甲方（县区人社部门）：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乙方（培训机构或企业）：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44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>
      <w:pPr>
        <w:shd w:val="clear" w:color="auto" w:fill="FFFFFF"/>
        <w:spacing w:line="360" w:lineRule="auto"/>
        <w:ind w:firstLine="640" w:firstLineChars="200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根据《广西壮族自治区就业补助资金管理办法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》（桂人社规〔2020〕2号）和《广西壮族自治区人力资源和社会保障厅关于大力开展“项目制”培训的通知》规定，甲方委托乙方按项目制方式和相关培训标准开展培训。经双方协商一致，现就有关培训和服务事宜达成如下协议：</w:t>
      </w:r>
    </w:p>
    <w:p>
      <w:pPr>
        <w:pStyle w:val="9"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培训对象</w:t>
      </w:r>
    </w:p>
    <w:p>
      <w:pPr>
        <w:shd w:val="clear" w:color="auto" w:fill="FFFFFF"/>
        <w:spacing w:line="360" w:lineRule="auto"/>
        <w:ind w:firstLine="640" w:firstLineChars="20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按照</w:t>
      </w:r>
      <w:r>
        <w:rPr>
          <w:rFonts w:hint="eastAsia" w:ascii="仿宋_GB2312" w:hAnsi="Times New Roman" w:eastAsia="仿宋_GB2312"/>
          <w:sz w:val="32"/>
          <w:szCs w:val="32"/>
        </w:rPr>
        <w:t>《</w:t>
      </w:r>
      <w:r>
        <w:rPr>
          <w:rFonts w:hint="eastAsia" w:ascii="仿宋_GB2312" w:eastAsia="仿宋_GB2312"/>
          <w:bCs/>
          <w:sz w:val="32"/>
          <w:szCs w:val="32"/>
        </w:rPr>
        <w:t>柳州市职业技能提升行动专账资金 就业补助资金促进职业技能培训补贴管理细则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》规定的“五类人员”（即贫困家庭劳动者、应届毕业生、城乡未继续升学的应届初高中毕（肄）业生、农村转移就业劳动者、城镇登记失业人员）和离校2年内未就业高校毕业生。</w:t>
      </w:r>
    </w:p>
    <w:p>
      <w:pPr>
        <w:pStyle w:val="9"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培训职业（工种）</w:t>
      </w:r>
    </w:p>
    <w:p>
      <w:pPr>
        <w:pStyle w:val="9"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标准职业（工种）培训，包括……；</w:t>
      </w:r>
    </w:p>
    <w:p>
      <w:pPr>
        <w:pStyle w:val="9"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非标准职业（工种）培训，包括……。</w:t>
      </w:r>
    </w:p>
    <w:p>
      <w:pPr>
        <w:pStyle w:val="9"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双方职责和义务</w:t>
      </w:r>
    </w:p>
    <w:p>
      <w:pPr>
        <w:pStyle w:val="9"/>
        <w:numPr>
          <w:ilvl w:val="0"/>
          <w:numId w:val="3"/>
        </w:numPr>
        <w:shd w:val="clear" w:color="auto" w:fill="FFFFFF"/>
        <w:spacing w:line="360" w:lineRule="auto"/>
        <w:ind w:firstLineChars="0"/>
        <w:rPr>
          <w:rFonts w:ascii="楷体_GB2312" w:hAnsi="Times New Roman" w:eastAsia="楷体_GB2312" w:cs="宋体"/>
          <w:kern w:val="0"/>
          <w:sz w:val="32"/>
          <w:szCs w:val="32"/>
        </w:rPr>
      </w:pPr>
      <w:r>
        <w:rPr>
          <w:rFonts w:hint="eastAsia" w:ascii="楷体_GB2312" w:hAnsi="Times New Roman" w:eastAsia="楷体_GB2312" w:cs="宋体"/>
          <w:kern w:val="0"/>
          <w:sz w:val="32"/>
          <w:szCs w:val="32"/>
        </w:rPr>
        <w:t>甲方职责和义务</w:t>
      </w:r>
    </w:p>
    <w:p>
      <w:pPr>
        <w:shd w:val="clear" w:color="auto" w:fill="FFFFFF"/>
        <w:spacing w:line="360" w:lineRule="auto"/>
        <w:ind w:left="64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1.甲方职责</w:t>
      </w:r>
    </w:p>
    <w:p>
      <w:pPr>
        <w:spacing w:line="360" w:lineRule="auto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（1）监督、检查乙方执行培训计划情况，及时向乙方提供有关培训政策，发现乙方培训的活动不符规定要求，应及时通知整改，严重的给予警告，直至取消乙方的培训资格。</w:t>
      </w:r>
    </w:p>
    <w:p>
      <w:pPr>
        <w:spacing w:line="60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（2）协助乙方进行学员资格审查，指导乙方进行学员培训工作。</w:t>
      </w:r>
    </w:p>
    <w:p>
      <w:pPr>
        <w:spacing w:line="60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（3）对乙方的培训过程开展不定期监督检查，督促乙方提高培训质量。</w:t>
      </w:r>
    </w:p>
    <w:p>
      <w:pPr>
        <w:spacing w:line="60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（4）提供就业创业政策指导和项目培训的宣传支持。</w:t>
      </w:r>
    </w:p>
    <w:p>
      <w:pPr>
        <w:pStyle w:val="9"/>
        <w:spacing w:line="600" w:lineRule="exact"/>
        <w:ind w:left="151" w:firstLine="480" w:firstLineChars="150"/>
        <w:rPr>
          <w:rFonts w:ascii="仿宋_GB2312" w:hAnsi="仿宋" w:eastAsia="仿宋_GB2312" w:cs="仿宋"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</w:rPr>
        <w:t>2.甲方义务</w:t>
      </w:r>
    </w:p>
    <w:p>
      <w:pPr>
        <w:spacing w:line="60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检查验收培训成效后，协助乙方申报培训补贴。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楷体_GB2312" w:hAnsi="仿宋" w:eastAsia="楷体_GB2312" w:cs="仿宋"/>
          <w:bCs/>
          <w:color w:val="000000"/>
          <w:sz w:val="32"/>
          <w:szCs w:val="32"/>
        </w:rPr>
      </w:pPr>
      <w:r>
        <w:rPr>
          <w:rFonts w:hint="eastAsia" w:ascii="楷体_GB2312" w:hAnsi="仿宋" w:eastAsia="楷体_GB2312" w:cs="仿宋"/>
          <w:bCs/>
          <w:color w:val="000000"/>
          <w:sz w:val="32"/>
          <w:szCs w:val="32"/>
        </w:rPr>
        <w:t>乙方职责和义务</w:t>
      </w:r>
    </w:p>
    <w:p>
      <w:pPr>
        <w:pStyle w:val="9"/>
        <w:spacing w:line="360" w:lineRule="auto"/>
        <w:ind w:left="151" w:firstLine="640"/>
        <w:rPr>
          <w:rFonts w:ascii="仿宋_GB2312" w:hAnsi="仿宋" w:eastAsia="仿宋_GB2312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w:t>1.乙方职责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（1）认真执行本协议书所确定的培训项目，做好课程与师资安排、学员考勤和结业考核以及相关管理服务工作，配合甲方要求提供培训过程中所需的各类表格和数据；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（2）遵守甲方的规定和要求，积极配合甲方的培训质量监督检查工作。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3）学员培训结束后，负责组织参加培训考核或技能鉴定工作。乙方应向培训对象提供企业用工信息，由培训对象自主选择就业岗位，为培训对象免费推荐就业岗位不少于3次，对因个人原因未能就业的人员进行登记，动态掌握培训后就业实际情况。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（4）认真做好学员培训期间的安全工作，确保培训期间学员的人身安全，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并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将消防、防艾、禁毒、安全生产、推行普通话和新冠肺炎防控等内容适当纳入培训教学计划中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。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（5）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乙方</w:t>
      </w:r>
      <w:r>
        <w:rPr>
          <w:rFonts w:hint="eastAsia" w:ascii="仿宋_GB2312" w:hAnsi="Times New Roman" w:eastAsia="仿宋_GB2312"/>
          <w:bCs/>
          <w:sz w:val="32"/>
          <w:szCs w:val="32"/>
        </w:rPr>
        <w:t>承担培训费用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，不得收取学员培训费。培训结束后，乙方以项目制方式申请培训补贴，补贴人员和补贴金额以人社部门最后核定为准。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 xml:space="preserve"> 2.乙方义务</w:t>
      </w:r>
    </w:p>
    <w:p>
      <w:pPr>
        <w:spacing w:line="360" w:lineRule="auto"/>
        <w:ind w:firstLine="320" w:firstLineChars="1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 xml:space="preserve"> （1）</w:t>
      </w:r>
      <w:r>
        <w:rPr>
          <w:rFonts w:hint="eastAsia" w:ascii="仿宋_GB2312" w:hAnsi="仿宋" w:eastAsia="仿宋_GB2312" w:cs="仿宋"/>
          <w:sz w:val="32"/>
          <w:szCs w:val="32"/>
        </w:rPr>
        <w:t>乙方申报开班时，提供以下申报材料：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a.柳州市项目制培训教学计划审核表;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b.柳州市项目制培训教学安排表;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c.柳州市项目制就业技能培训学员花名册；</w:t>
      </w:r>
    </w:p>
    <w:p>
      <w:pPr>
        <w:spacing w:line="360" w:lineRule="auto"/>
        <w:ind w:firstLine="320" w:firstLineChars="1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（2）乙方申报补贴时，提供以下申报材料：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a.柳州市项目制就业技能培训协议；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b.柳州市项目制就业技能培训补贴申请审批表；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c.柳州市项目制就业技能培训补贴人员花名册（含电子版）；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d.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柳州市项目制就业技能培训生活费（含交通费）补贴人员花名册；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</w:rPr>
        <w:t>e.柳州市项目制就业技能培训检查情况表；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</w:rPr>
        <w:t>f.柳州市项目制就业技能培训需求调查及就业岗位推荐表；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</w:rPr>
        <w:t>g.五类人员、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离校2年内未就业高校毕业生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身份类别证明材料；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</w:rPr>
        <w:t>h．至少提供2-3张培训现场照片（照片需附有日期的水印）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培训成效考核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（一）标准职业培训，应以职业资格证书（包括专项职业能力证书、职业技能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等级</w:t>
      </w:r>
      <w:r>
        <w:rPr>
          <w:rFonts w:hint="eastAsia" w:ascii="仿宋_GB2312" w:hAnsi="仿宋" w:eastAsia="仿宋_GB2312" w:cs="仿宋"/>
          <w:sz w:val="32"/>
          <w:szCs w:val="32"/>
        </w:rPr>
        <w:t>证书，下同）获取率、就业率为主要考核指标。每班次学员的职业资格证书获取率不低于80%，并且取得证书学员在培训结束后就业率不低于30%。就业情况以《柳州市项目制就业技能培训需求调查及就业岗位推荐表》上学员填写的就业信息为准。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二）非标准职业培训，应以培训合格率和就业率为主要考核指标。每班次学员的考核合格率为100%，并且培训结束后就业率不低于30%。就业情况以《柳州市项目制就业技能培训需求调查及就业岗位推荐表》上学员填写的就业信息为准。</w:t>
      </w:r>
    </w:p>
    <w:p>
      <w:pPr>
        <w:spacing w:line="360" w:lineRule="auto"/>
        <w:ind w:firstLine="6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三）建档立卡贫困户、易地扶贫搬迁劳动力人数达到50%的标准职业（工种）或非标准职业（工种）培训班，应以培训合格率或职业资格证书取证率、就业岗位推荐数为主要考核指标。培训结束后，每班次学员非标准职业培训考核合格率为100%或标准职业培训职业资格证书获取率不低于60%，且每名学员就业岗位推荐不少于3次。就业岗位推荐情况以《柳州市项目制就业技能培训需求调查及就业岗位推荐表》上学员填写的信息为准。</w:t>
      </w:r>
    </w:p>
    <w:p>
      <w:pPr>
        <w:spacing w:line="360" w:lineRule="auto"/>
        <w:ind w:firstLine="6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（四）其他内容，包括但不限于是否严格遵守国家法律法规、认真贯彻执行党和国家的方针政策，是否依法接受人社部门管理、认真落实各项政策措施，申报材料是否完整、真实、准确无误。</w:t>
      </w:r>
    </w:p>
    <w:p>
      <w:pPr>
        <w:spacing w:line="360" w:lineRule="auto"/>
        <w:ind w:firstLine="6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五、补贴标准</w:t>
      </w:r>
    </w:p>
    <w:p>
      <w:pPr>
        <w:spacing w:line="700" w:lineRule="exact"/>
        <w:jc w:val="left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人社部门按照第四点验收培训成效和审核补贴申请材料，经公示无异议后，人社部门根据</w:t>
      </w:r>
      <w:r>
        <w:rPr>
          <w:rFonts w:hint="eastAsia" w:ascii="仿宋_GB2312" w:hAnsi="Times New Roman" w:eastAsia="仿宋_GB2312"/>
          <w:sz w:val="32"/>
          <w:szCs w:val="32"/>
        </w:rPr>
        <w:t>《</w:t>
      </w:r>
      <w:r>
        <w:rPr>
          <w:rFonts w:hint="eastAsia" w:ascii="仿宋_GB2312" w:eastAsia="仿宋_GB2312"/>
          <w:bCs/>
          <w:sz w:val="32"/>
          <w:szCs w:val="32"/>
        </w:rPr>
        <w:t>柳州市职业技能提升行动专账资金 就业补助资金促进职业技能培训补贴管理细则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》将培训合格人员的培训补贴拨付到培训机构的银行基本账户，将职业技能培训生活费（含交通费）拨付到参训人个人银行账户。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违约责任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有下列情况之一的，甲方可随时解除本协议，由此造成的损失由乙方自行负责：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乙方将承担的培训任务委托转包其他单位的（除申请外）；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乙方弄虚作假、虚报冒领培训补贴资金的；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因乙方降低培训质量、管理混乱等引发投诉、上访的；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有其他违反培训政策规定的；</w:t>
      </w:r>
    </w:p>
    <w:p>
      <w:pPr>
        <w:spacing w:line="360" w:lineRule="auto"/>
        <w:ind w:left="600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（五）如遇审计部门对补贴资金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拨付</w:t>
      </w:r>
      <w:bookmarkStart w:id="0" w:name="_GoBack"/>
      <w:bookmarkEnd w:id="0"/>
      <w:r>
        <w:rPr>
          <w:rFonts w:hint="eastAsia" w:ascii="仿宋_GB2312" w:hAnsi="Times New Roman" w:eastAsia="仿宋_GB2312"/>
          <w:kern w:val="0"/>
          <w:sz w:val="32"/>
          <w:szCs w:val="32"/>
        </w:rPr>
        <w:t>、使用情况进行审计需要追回补贴资金。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七、争议解决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凡因本协议的履行而引起的任何争议，均应由甲乙双方通过协商的方式解决。协商不成的，任何一方可以向甲方所在地人民法院提起诉讼。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八、本协议一式叁份，甲方执一份，乙方执两份（乙方申报培训补贴时向柳州市就业服务中心提交一份），自甲乙双方签字盖章后生效。本协议自签订之日起一年内有效。</w:t>
      </w: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甲方：                           乙方：</w:t>
      </w:r>
      <w:r>
        <w:rPr>
          <w:rFonts w:hint="eastAsia" w:ascii="仿宋_GB2312" w:hAnsi="仿宋" w:eastAsia="仿宋_GB2312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440" w:lineRule="exact"/>
        <w:ind w:firstLine="1920" w:firstLineChars="60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（盖章）                      （盖章）  </w:t>
      </w:r>
    </w:p>
    <w:p>
      <w:pPr>
        <w:widowControl/>
        <w:shd w:val="clear" w:color="auto" w:fill="FFFFFF"/>
        <w:spacing w:line="440" w:lineRule="exact"/>
        <w:ind w:firstLine="800" w:firstLineChars="25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440" w:lineRule="exact"/>
        <w:ind w:firstLine="800" w:firstLineChars="25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代表人：                          代表人： </w:t>
      </w:r>
    </w:p>
    <w:p>
      <w:pPr>
        <w:widowControl/>
        <w:shd w:val="clear" w:color="auto" w:fill="FFFFFF"/>
        <w:spacing w:line="440" w:lineRule="exact"/>
        <w:jc w:val="left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 xml:space="preserve"> 20  年   月   日                 20  年   月   日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0266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5 -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02663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6 -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4D2659"/>
    <w:multiLevelType w:val="multilevel"/>
    <w:tmpl w:val="1A4D2659"/>
    <w:lvl w:ilvl="0" w:tentative="0">
      <w:start w:val="6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AF95854"/>
    <w:multiLevelType w:val="multilevel"/>
    <w:tmpl w:val="2AF95854"/>
    <w:lvl w:ilvl="0" w:tentative="0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2C382660"/>
    <w:multiLevelType w:val="multilevel"/>
    <w:tmpl w:val="2C382660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09C0158"/>
    <w:multiLevelType w:val="multilevel"/>
    <w:tmpl w:val="309C0158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34AD7D62"/>
    <w:multiLevelType w:val="multilevel"/>
    <w:tmpl w:val="34AD7D62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58E0"/>
    <w:rsid w:val="00042B7C"/>
    <w:rsid w:val="00056315"/>
    <w:rsid w:val="00057609"/>
    <w:rsid w:val="00072378"/>
    <w:rsid w:val="000A4832"/>
    <w:rsid w:val="000D40DB"/>
    <w:rsid w:val="000E0F9C"/>
    <w:rsid w:val="000E75B6"/>
    <w:rsid w:val="000F0638"/>
    <w:rsid w:val="00115FB4"/>
    <w:rsid w:val="001208A9"/>
    <w:rsid w:val="001B023D"/>
    <w:rsid w:val="001B05F4"/>
    <w:rsid w:val="001E1538"/>
    <w:rsid w:val="001E38CC"/>
    <w:rsid w:val="001E4385"/>
    <w:rsid w:val="001F6921"/>
    <w:rsid w:val="00223013"/>
    <w:rsid w:val="0023222C"/>
    <w:rsid w:val="00236781"/>
    <w:rsid w:val="0028606C"/>
    <w:rsid w:val="002A1248"/>
    <w:rsid w:val="002B1211"/>
    <w:rsid w:val="002E4554"/>
    <w:rsid w:val="00306DD5"/>
    <w:rsid w:val="003125A1"/>
    <w:rsid w:val="0039683E"/>
    <w:rsid w:val="003975DD"/>
    <w:rsid w:val="003B344E"/>
    <w:rsid w:val="003B68ED"/>
    <w:rsid w:val="004006D0"/>
    <w:rsid w:val="00402FE1"/>
    <w:rsid w:val="004369C9"/>
    <w:rsid w:val="00450D5C"/>
    <w:rsid w:val="004A2504"/>
    <w:rsid w:val="004B0C74"/>
    <w:rsid w:val="004C1CFC"/>
    <w:rsid w:val="00501DF1"/>
    <w:rsid w:val="0052066D"/>
    <w:rsid w:val="00554A45"/>
    <w:rsid w:val="00574105"/>
    <w:rsid w:val="005A0F77"/>
    <w:rsid w:val="005A521A"/>
    <w:rsid w:val="005E5E4F"/>
    <w:rsid w:val="005F72B9"/>
    <w:rsid w:val="00631B66"/>
    <w:rsid w:val="00636696"/>
    <w:rsid w:val="0063691C"/>
    <w:rsid w:val="00651E5C"/>
    <w:rsid w:val="00685F39"/>
    <w:rsid w:val="0070621A"/>
    <w:rsid w:val="007432DC"/>
    <w:rsid w:val="007458E0"/>
    <w:rsid w:val="00750628"/>
    <w:rsid w:val="007810F4"/>
    <w:rsid w:val="00791DCA"/>
    <w:rsid w:val="007A5A3A"/>
    <w:rsid w:val="00807179"/>
    <w:rsid w:val="00814409"/>
    <w:rsid w:val="00836766"/>
    <w:rsid w:val="008530FC"/>
    <w:rsid w:val="00876C68"/>
    <w:rsid w:val="008F1858"/>
    <w:rsid w:val="00921AF5"/>
    <w:rsid w:val="00946732"/>
    <w:rsid w:val="0097240C"/>
    <w:rsid w:val="00973946"/>
    <w:rsid w:val="009740D9"/>
    <w:rsid w:val="00986B63"/>
    <w:rsid w:val="009905CF"/>
    <w:rsid w:val="009961FE"/>
    <w:rsid w:val="009A6420"/>
    <w:rsid w:val="009C62E9"/>
    <w:rsid w:val="009D296B"/>
    <w:rsid w:val="009E40F6"/>
    <w:rsid w:val="009E7943"/>
    <w:rsid w:val="009F714D"/>
    <w:rsid w:val="00A01D53"/>
    <w:rsid w:val="00A54E17"/>
    <w:rsid w:val="00A94AC2"/>
    <w:rsid w:val="00AB278E"/>
    <w:rsid w:val="00AF7796"/>
    <w:rsid w:val="00B23528"/>
    <w:rsid w:val="00B52DB9"/>
    <w:rsid w:val="00B60906"/>
    <w:rsid w:val="00B6645D"/>
    <w:rsid w:val="00C236A5"/>
    <w:rsid w:val="00CF1F90"/>
    <w:rsid w:val="00D214B5"/>
    <w:rsid w:val="00D63F5C"/>
    <w:rsid w:val="00D85DC6"/>
    <w:rsid w:val="00D949C3"/>
    <w:rsid w:val="00DD60C6"/>
    <w:rsid w:val="00DE3657"/>
    <w:rsid w:val="00E05B05"/>
    <w:rsid w:val="00E27024"/>
    <w:rsid w:val="00E448FC"/>
    <w:rsid w:val="00E455CF"/>
    <w:rsid w:val="00E7484E"/>
    <w:rsid w:val="00E779A1"/>
    <w:rsid w:val="00EA59CA"/>
    <w:rsid w:val="00ED4B23"/>
    <w:rsid w:val="00F15B2C"/>
    <w:rsid w:val="00FC35AE"/>
    <w:rsid w:val="00FD233C"/>
    <w:rsid w:val="00FD5508"/>
    <w:rsid w:val="00FE28EF"/>
    <w:rsid w:val="00FF49BE"/>
    <w:rsid w:val="ADB8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rFonts w:cs="Calibri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361</Words>
  <Characters>2059</Characters>
  <Lines>17</Lines>
  <Paragraphs>4</Paragraphs>
  <TotalTime>302</TotalTime>
  <ScaleCrop>false</ScaleCrop>
  <LinksUpToDate>false</LinksUpToDate>
  <CharactersWithSpaces>2416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2019-10-16T11:47:00Z</dcterms:created>
  <dc:creator>唐娟红</dc:creator>
  <cp:lastModifiedBy>gxxc</cp:lastModifiedBy>
  <dcterms:modified xsi:type="dcterms:W3CDTF">2022-05-10T15:53:11Z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